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D1" w:rsidRPr="000710C4" w:rsidRDefault="00B35FD1" w:rsidP="001A6EA7">
      <w:pPr>
        <w:rPr>
          <w:sz w:val="24"/>
          <w:szCs w:val="24"/>
        </w:rPr>
      </w:pPr>
      <w:r w:rsidRPr="000710C4">
        <w:rPr>
          <w:rFonts w:hint="eastAsia"/>
          <w:sz w:val="24"/>
          <w:szCs w:val="24"/>
        </w:rPr>
        <w:t>Call for papers: Special Collection of Global Migration Trends</w:t>
      </w:r>
    </w:p>
    <w:p w:rsidR="00B35FD1" w:rsidRPr="000710C4" w:rsidRDefault="00B35FD1" w:rsidP="00B35FD1">
      <w:pPr>
        <w:ind w:left="400"/>
        <w:rPr>
          <w:sz w:val="24"/>
          <w:szCs w:val="24"/>
        </w:rPr>
      </w:pPr>
    </w:p>
    <w:p w:rsidR="00F80379" w:rsidRDefault="001D61A7" w:rsidP="00F80379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F80379">
        <w:rPr>
          <w:rFonts w:hint="eastAsia"/>
          <w:sz w:val="24"/>
          <w:szCs w:val="24"/>
        </w:rPr>
        <w:t>Theme:</w:t>
      </w:r>
      <w:r w:rsidR="00F80379">
        <w:rPr>
          <w:rFonts w:hint="eastAsia"/>
          <w:sz w:val="24"/>
          <w:szCs w:val="24"/>
        </w:rPr>
        <w:t xml:space="preserve"> </w:t>
      </w:r>
    </w:p>
    <w:p w:rsidR="006964D4" w:rsidRPr="000710C4" w:rsidRDefault="00E432B2" w:rsidP="00864C76">
      <w:pPr>
        <w:pStyle w:val="a3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Study </w:t>
      </w:r>
      <w:r w:rsidR="00941656">
        <w:rPr>
          <w:rFonts w:hint="eastAsia"/>
          <w:sz w:val="24"/>
          <w:szCs w:val="24"/>
        </w:rPr>
        <w:t>on areas</w:t>
      </w:r>
      <w:r w:rsidR="0011055A">
        <w:rPr>
          <w:rFonts w:hint="eastAsia"/>
          <w:sz w:val="24"/>
          <w:szCs w:val="24"/>
        </w:rPr>
        <w:t xml:space="preserve"> with </w:t>
      </w:r>
      <w:r w:rsidR="00941656">
        <w:rPr>
          <w:rFonts w:hint="eastAsia"/>
          <w:sz w:val="24"/>
          <w:szCs w:val="24"/>
        </w:rPr>
        <w:t>h</w:t>
      </w:r>
      <w:r w:rsidR="0011055A">
        <w:rPr>
          <w:rFonts w:hint="eastAsia"/>
          <w:sz w:val="24"/>
          <w:szCs w:val="24"/>
        </w:rPr>
        <w:t xml:space="preserve">igh </w:t>
      </w:r>
      <w:r w:rsidR="00941656">
        <w:rPr>
          <w:rFonts w:hint="eastAsia"/>
          <w:sz w:val="24"/>
          <w:szCs w:val="24"/>
        </w:rPr>
        <w:t>c</w:t>
      </w:r>
      <w:r w:rsidR="0011055A">
        <w:rPr>
          <w:rFonts w:hint="eastAsia"/>
          <w:sz w:val="24"/>
          <w:szCs w:val="24"/>
        </w:rPr>
        <w:t>oncentration</w:t>
      </w:r>
      <w:r w:rsidR="00E951FB">
        <w:rPr>
          <w:rFonts w:hint="eastAsia"/>
          <w:sz w:val="24"/>
          <w:szCs w:val="24"/>
        </w:rPr>
        <w:t>s</w:t>
      </w:r>
      <w:r w:rsidR="0011055A">
        <w:rPr>
          <w:rFonts w:hint="eastAsia"/>
          <w:sz w:val="24"/>
          <w:szCs w:val="24"/>
        </w:rPr>
        <w:t xml:space="preserve"> of </w:t>
      </w:r>
      <w:r w:rsidR="00941656">
        <w:rPr>
          <w:rFonts w:hint="eastAsia"/>
          <w:sz w:val="24"/>
          <w:szCs w:val="24"/>
        </w:rPr>
        <w:t>f</w:t>
      </w:r>
      <w:r w:rsidR="0011055A">
        <w:rPr>
          <w:rFonts w:hint="eastAsia"/>
          <w:sz w:val="24"/>
          <w:szCs w:val="24"/>
        </w:rPr>
        <w:t xml:space="preserve">oreign </w:t>
      </w:r>
      <w:r w:rsidR="00941656">
        <w:rPr>
          <w:rFonts w:hint="eastAsia"/>
          <w:sz w:val="24"/>
          <w:szCs w:val="24"/>
        </w:rPr>
        <w:t>r</w:t>
      </w:r>
      <w:r w:rsidR="0011055A">
        <w:rPr>
          <w:rFonts w:hint="eastAsia"/>
          <w:sz w:val="24"/>
          <w:szCs w:val="24"/>
        </w:rPr>
        <w:t>esidents</w:t>
      </w:r>
    </w:p>
    <w:p w:rsidR="006964D4" w:rsidRPr="000710C4" w:rsidRDefault="006964D4">
      <w:pPr>
        <w:rPr>
          <w:sz w:val="24"/>
          <w:szCs w:val="24"/>
        </w:rPr>
      </w:pPr>
    </w:p>
    <w:p w:rsidR="006964D4" w:rsidRPr="000710C4" w:rsidRDefault="0011055A" w:rsidP="00610446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Purpose:</w:t>
      </w:r>
    </w:p>
    <w:p w:rsidR="0011055A" w:rsidRPr="0011055A" w:rsidRDefault="003A60DE" w:rsidP="0011055A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Areas</w:t>
      </w:r>
      <w:r w:rsidR="0011055A">
        <w:rPr>
          <w:rFonts w:hint="eastAsia"/>
          <w:sz w:val="24"/>
          <w:szCs w:val="24"/>
        </w:rPr>
        <w:t xml:space="preserve"> with high concentration</w:t>
      </w:r>
      <w:r w:rsidR="00E951FB">
        <w:rPr>
          <w:rFonts w:hint="eastAsia"/>
          <w:sz w:val="24"/>
          <w:szCs w:val="24"/>
        </w:rPr>
        <w:t>s</w:t>
      </w:r>
      <w:r w:rsidR="0011055A">
        <w:rPr>
          <w:rFonts w:hint="eastAsia"/>
          <w:sz w:val="24"/>
          <w:szCs w:val="24"/>
        </w:rPr>
        <w:t xml:space="preserve"> of foreign residents (</w:t>
      </w:r>
      <w:r w:rsidR="0011055A">
        <w:rPr>
          <w:sz w:val="24"/>
          <w:szCs w:val="24"/>
        </w:rPr>
        <w:t xml:space="preserve">also referred to </w:t>
      </w:r>
      <w:r w:rsidR="00CF6B20">
        <w:rPr>
          <w:rFonts w:hint="eastAsia"/>
          <w:sz w:val="24"/>
          <w:szCs w:val="24"/>
        </w:rPr>
        <w:t xml:space="preserve">as </w:t>
      </w:r>
      <w:r w:rsidR="00CB6783">
        <w:rPr>
          <w:sz w:val="24"/>
          <w:szCs w:val="24"/>
        </w:rPr>
        <w:t>“</w:t>
      </w:r>
      <w:r w:rsidR="00CF6B20">
        <w:rPr>
          <w:rFonts w:hint="eastAsia"/>
          <w:sz w:val="24"/>
          <w:szCs w:val="24"/>
        </w:rPr>
        <w:t xml:space="preserve">ethnic </w:t>
      </w:r>
      <w:r w:rsidR="0011055A">
        <w:rPr>
          <w:rFonts w:hint="eastAsia"/>
          <w:sz w:val="24"/>
          <w:szCs w:val="24"/>
        </w:rPr>
        <w:t>enclaves</w:t>
      </w:r>
      <w:r w:rsidR="0011055A">
        <w:rPr>
          <w:sz w:val="24"/>
          <w:szCs w:val="24"/>
        </w:rPr>
        <w:t>”</w:t>
      </w:r>
      <w:r w:rsidR="0011055A">
        <w:rPr>
          <w:rFonts w:hint="eastAsia"/>
          <w:sz w:val="24"/>
          <w:szCs w:val="24"/>
        </w:rPr>
        <w:t xml:space="preserve">) can often </w:t>
      </w:r>
      <w:r w:rsidR="0011055A" w:rsidRPr="0011055A">
        <w:rPr>
          <w:rFonts w:hint="eastAsia"/>
          <w:sz w:val="24"/>
          <w:szCs w:val="24"/>
        </w:rPr>
        <w:t xml:space="preserve">be found in </w:t>
      </w:r>
      <w:r w:rsidR="00531A14">
        <w:rPr>
          <w:rFonts w:hint="eastAsia"/>
          <w:sz w:val="24"/>
          <w:szCs w:val="24"/>
        </w:rPr>
        <w:t>regions</w:t>
      </w:r>
      <w:r w:rsidR="00941656">
        <w:rPr>
          <w:rFonts w:hint="eastAsia"/>
          <w:sz w:val="24"/>
          <w:szCs w:val="24"/>
        </w:rPr>
        <w:t xml:space="preserve"> </w:t>
      </w:r>
      <w:r w:rsidR="0011055A" w:rsidRPr="0011055A">
        <w:rPr>
          <w:rFonts w:hint="eastAsia"/>
          <w:sz w:val="24"/>
          <w:szCs w:val="24"/>
        </w:rPr>
        <w:t xml:space="preserve">with high levels of immigration. </w:t>
      </w:r>
    </w:p>
    <w:p w:rsidR="0011055A" w:rsidRDefault="0011055A" w:rsidP="00443551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Areas with high concentration</w:t>
      </w:r>
      <w:r w:rsidR="00E951FB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of foreign residents can become </w:t>
      </w:r>
      <w:r w:rsidR="00AB577E">
        <w:rPr>
          <w:rFonts w:hint="eastAsia"/>
          <w:sz w:val="24"/>
          <w:szCs w:val="24"/>
        </w:rPr>
        <w:t xml:space="preserve">popular </w:t>
      </w:r>
      <w:r>
        <w:rPr>
          <w:rFonts w:hint="eastAsia"/>
          <w:sz w:val="24"/>
          <w:szCs w:val="24"/>
        </w:rPr>
        <w:t xml:space="preserve">tourist </w:t>
      </w:r>
      <w:r w:rsidR="00AB577E">
        <w:rPr>
          <w:rFonts w:hint="eastAsia"/>
          <w:sz w:val="24"/>
          <w:szCs w:val="24"/>
        </w:rPr>
        <w:t>destinations</w:t>
      </w:r>
      <w:r w:rsidR="00CB6783">
        <w:rPr>
          <w:rFonts w:hint="eastAsia"/>
          <w:sz w:val="24"/>
          <w:szCs w:val="24"/>
        </w:rPr>
        <w:t xml:space="preserve"> that provide diverse </w:t>
      </w:r>
      <w:r w:rsidR="00531A14">
        <w:rPr>
          <w:rFonts w:hint="eastAsia"/>
          <w:sz w:val="24"/>
          <w:szCs w:val="24"/>
        </w:rPr>
        <w:t xml:space="preserve">cultural attractions. </w:t>
      </w:r>
      <w:r>
        <w:rPr>
          <w:rFonts w:hint="eastAsia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 xml:space="preserve">wever, </w:t>
      </w:r>
      <w:r w:rsidR="003A60DE">
        <w:rPr>
          <w:rFonts w:hint="eastAsia"/>
          <w:sz w:val="24"/>
          <w:szCs w:val="24"/>
        </w:rPr>
        <w:t>they</w:t>
      </w:r>
      <w:r>
        <w:rPr>
          <w:rFonts w:hint="eastAsia"/>
          <w:sz w:val="24"/>
          <w:szCs w:val="24"/>
        </w:rPr>
        <w:t xml:space="preserve"> can also become </w:t>
      </w:r>
      <w:r w:rsidR="003A60DE">
        <w:rPr>
          <w:rFonts w:hint="eastAsia"/>
          <w:sz w:val="24"/>
          <w:szCs w:val="24"/>
        </w:rPr>
        <w:t xml:space="preserve">marginalized communities comprising mostly of </w:t>
      </w:r>
      <w:r>
        <w:rPr>
          <w:rFonts w:hint="eastAsia"/>
          <w:sz w:val="24"/>
          <w:szCs w:val="24"/>
        </w:rPr>
        <w:t xml:space="preserve">low income </w:t>
      </w:r>
      <w:r w:rsidR="003A60DE">
        <w:rPr>
          <w:rFonts w:hint="eastAsia"/>
          <w:sz w:val="24"/>
          <w:szCs w:val="24"/>
        </w:rPr>
        <w:t>migrants.</w:t>
      </w:r>
      <w:r>
        <w:rPr>
          <w:rFonts w:hint="eastAsia"/>
          <w:sz w:val="24"/>
          <w:szCs w:val="24"/>
        </w:rPr>
        <w:t xml:space="preserve"> </w:t>
      </w:r>
    </w:p>
    <w:p w:rsidR="00E62BFE" w:rsidRDefault="0011055A" w:rsidP="00443551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In Westerns societ</w:t>
      </w:r>
      <w:r w:rsidR="00CB6783">
        <w:rPr>
          <w:rFonts w:hint="eastAsia"/>
          <w:sz w:val="24"/>
          <w:szCs w:val="24"/>
        </w:rPr>
        <w:t>ies with a long history</w:t>
      </w:r>
      <w:r>
        <w:rPr>
          <w:rFonts w:hint="eastAsia"/>
          <w:sz w:val="24"/>
          <w:szCs w:val="24"/>
        </w:rPr>
        <w:t xml:space="preserve"> of </w:t>
      </w:r>
      <w:r>
        <w:rPr>
          <w:sz w:val="24"/>
          <w:szCs w:val="24"/>
        </w:rPr>
        <w:t>immigration</w:t>
      </w:r>
      <w:r>
        <w:rPr>
          <w:rFonts w:hint="eastAsia"/>
          <w:sz w:val="24"/>
          <w:szCs w:val="24"/>
        </w:rPr>
        <w:t>, areas with high concentration</w:t>
      </w:r>
      <w:r w:rsidR="00013C3E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of</w:t>
      </w:r>
      <w:r w:rsidR="00E62BFE">
        <w:rPr>
          <w:rFonts w:hint="eastAsia"/>
          <w:sz w:val="24"/>
          <w:szCs w:val="24"/>
        </w:rPr>
        <w:t xml:space="preserve"> foreign residents are often </w:t>
      </w:r>
      <w:r w:rsidR="00CB6783">
        <w:rPr>
          <w:rFonts w:hint="eastAsia"/>
          <w:sz w:val="24"/>
          <w:szCs w:val="24"/>
        </w:rPr>
        <w:t xml:space="preserve">associated with </w:t>
      </w:r>
      <w:r w:rsidR="00E62BFE">
        <w:rPr>
          <w:rFonts w:hint="eastAsia"/>
          <w:sz w:val="24"/>
          <w:szCs w:val="24"/>
        </w:rPr>
        <w:t xml:space="preserve">high </w:t>
      </w:r>
      <w:r w:rsidR="00941656">
        <w:rPr>
          <w:rFonts w:hint="eastAsia"/>
          <w:sz w:val="24"/>
          <w:szCs w:val="24"/>
        </w:rPr>
        <w:t>rates</w:t>
      </w:r>
      <w:r w:rsidR="00E62BFE">
        <w:rPr>
          <w:rFonts w:hint="eastAsia"/>
          <w:sz w:val="24"/>
          <w:szCs w:val="24"/>
        </w:rPr>
        <w:t xml:space="preserve"> of poverty and crime. </w:t>
      </w:r>
      <w:r w:rsidR="00CB6783">
        <w:rPr>
          <w:rFonts w:hint="eastAsia"/>
          <w:sz w:val="24"/>
          <w:szCs w:val="24"/>
        </w:rPr>
        <w:t xml:space="preserve">In some countries, such </w:t>
      </w:r>
      <w:r w:rsidR="00E62BFE">
        <w:rPr>
          <w:rFonts w:hint="eastAsia"/>
          <w:sz w:val="24"/>
          <w:szCs w:val="24"/>
        </w:rPr>
        <w:t xml:space="preserve">areas have also been the </w:t>
      </w:r>
      <w:r w:rsidR="002E7D6A">
        <w:rPr>
          <w:rFonts w:hint="eastAsia"/>
          <w:sz w:val="24"/>
          <w:szCs w:val="24"/>
        </w:rPr>
        <w:t>center of civil unrest</w:t>
      </w:r>
      <w:r w:rsidR="00531CEF">
        <w:rPr>
          <w:rFonts w:hint="eastAsia"/>
          <w:sz w:val="24"/>
          <w:szCs w:val="24"/>
        </w:rPr>
        <w:t xml:space="preserve"> led</w:t>
      </w:r>
      <w:r w:rsidR="00013C3E">
        <w:rPr>
          <w:rFonts w:hint="eastAsia"/>
          <w:sz w:val="24"/>
          <w:szCs w:val="24"/>
        </w:rPr>
        <w:t xml:space="preserve"> </w:t>
      </w:r>
      <w:r w:rsidR="00452704">
        <w:rPr>
          <w:rFonts w:hint="eastAsia"/>
          <w:sz w:val="24"/>
          <w:szCs w:val="24"/>
        </w:rPr>
        <w:t>by</w:t>
      </w:r>
      <w:r w:rsidR="002E7D6A">
        <w:rPr>
          <w:rFonts w:hint="eastAsia"/>
          <w:sz w:val="24"/>
          <w:szCs w:val="24"/>
        </w:rPr>
        <w:t xml:space="preserve"> </w:t>
      </w:r>
      <w:r w:rsidR="00452704">
        <w:rPr>
          <w:rFonts w:hint="eastAsia"/>
          <w:sz w:val="24"/>
          <w:szCs w:val="24"/>
        </w:rPr>
        <w:t>second generation</w:t>
      </w:r>
      <w:r w:rsidR="002E7D6A">
        <w:rPr>
          <w:rFonts w:hint="eastAsia"/>
          <w:sz w:val="24"/>
          <w:szCs w:val="24"/>
        </w:rPr>
        <w:t xml:space="preserve"> </w:t>
      </w:r>
      <w:r w:rsidR="00452704">
        <w:rPr>
          <w:rFonts w:hint="eastAsia"/>
          <w:sz w:val="24"/>
          <w:szCs w:val="24"/>
        </w:rPr>
        <w:t>immigrant</w:t>
      </w:r>
      <w:r w:rsidR="00531CEF">
        <w:rPr>
          <w:rFonts w:hint="eastAsia"/>
          <w:sz w:val="24"/>
          <w:szCs w:val="24"/>
        </w:rPr>
        <w:t>s dissatisfied with discrimination and social exclusion.</w:t>
      </w:r>
    </w:p>
    <w:p w:rsidR="00E62BFE" w:rsidRDefault="00AB577E" w:rsidP="00443551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By examining the historical context </w:t>
      </w:r>
      <w:r w:rsidR="00E62BFE">
        <w:rPr>
          <w:rFonts w:hint="eastAsia"/>
          <w:sz w:val="24"/>
          <w:szCs w:val="24"/>
        </w:rPr>
        <w:t xml:space="preserve">and current situation of several areas with high concentration of foreign residents around the world, the study will aim to </w:t>
      </w:r>
      <w:r>
        <w:rPr>
          <w:rFonts w:hint="eastAsia"/>
          <w:sz w:val="24"/>
          <w:szCs w:val="24"/>
        </w:rPr>
        <w:t xml:space="preserve">identify </w:t>
      </w:r>
      <w:r w:rsidR="00E62BFE">
        <w:rPr>
          <w:rFonts w:hint="eastAsia"/>
          <w:sz w:val="24"/>
          <w:szCs w:val="24"/>
        </w:rPr>
        <w:t>policies to effectively manage and support such areas</w:t>
      </w:r>
      <w:r>
        <w:rPr>
          <w:rFonts w:hint="eastAsia"/>
          <w:sz w:val="24"/>
          <w:szCs w:val="24"/>
        </w:rPr>
        <w:t>.</w:t>
      </w:r>
    </w:p>
    <w:p w:rsidR="00E62BFE" w:rsidRPr="00941656" w:rsidRDefault="00E62BFE" w:rsidP="00E62BFE">
      <w:pPr>
        <w:rPr>
          <w:sz w:val="24"/>
          <w:szCs w:val="24"/>
        </w:rPr>
      </w:pPr>
    </w:p>
    <w:p w:rsidR="00F80379" w:rsidRDefault="00F80379" w:rsidP="00F80379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Suggested Topics</w:t>
      </w:r>
      <w:r w:rsidRPr="000710C4">
        <w:rPr>
          <w:rFonts w:hint="eastAsia"/>
          <w:sz w:val="24"/>
          <w:szCs w:val="24"/>
        </w:rPr>
        <w:t xml:space="preserve">: </w:t>
      </w:r>
    </w:p>
    <w:p w:rsidR="00E951FB" w:rsidRDefault="00E951FB" w:rsidP="00C81746">
      <w:pPr>
        <w:pStyle w:val="a3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Current situation of areas with high concentration</w:t>
      </w:r>
      <w:r w:rsidR="00941656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of foreign residents in each country</w:t>
      </w:r>
      <w:r w:rsidR="00531A14">
        <w:rPr>
          <w:rFonts w:hint="eastAsia"/>
          <w:sz w:val="24"/>
          <w:szCs w:val="24"/>
        </w:rPr>
        <w:t>.</w:t>
      </w:r>
    </w:p>
    <w:p w:rsidR="00DD6533" w:rsidRPr="00941656" w:rsidRDefault="00E951FB" w:rsidP="00941656">
      <w:pPr>
        <w:pStyle w:val="a3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Theoretical discussion on </w:t>
      </w:r>
      <w:r w:rsidR="00AB577E">
        <w:rPr>
          <w:rFonts w:hint="eastAsia"/>
          <w:sz w:val="24"/>
          <w:szCs w:val="24"/>
        </w:rPr>
        <w:t xml:space="preserve">the historical context </w:t>
      </w:r>
      <w:r>
        <w:rPr>
          <w:rFonts w:hint="eastAsia"/>
          <w:sz w:val="24"/>
          <w:szCs w:val="24"/>
        </w:rPr>
        <w:t xml:space="preserve">of </w:t>
      </w:r>
      <w:r w:rsidRPr="00941656">
        <w:rPr>
          <w:rFonts w:hint="eastAsia"/>
          <w:sz w:val="24"/>
          <w:szCs w:val="24"/>
        </w:rPr>
        <w:t>areas with high concentration</w:t>
      </w:r>
      <w:r w:rsidR="00941656" w:rsidRPr="00941656">
        <w:rPr>
          <w:rFonts w:hint="eastAsia"/>
          <w:sz w:val="24"/>
          <w:szCs w:val="24"/>
        </w:rPr>
        <w:t>s</w:t>
      </w:r>
      <w:r w:rsidRPr="00941656">
        <w:rPr>
          <w:rFonts w:hint="eastAsia"/>
          <w:sz w:val="24"/>
          <w:szCs w:val="24"/>
        </w:rPr>
        <w:t xml:space="preserve"> of foreign residents in each country</w:t>
      </w:r>
      <w:r w:rsidR="00531A14">
        <w:rPr>
          <w:rFonts w:hint="eastAsia"/>
          <w:sz w:val="24"/>
          <w:szCs w:val="24"/>
        </w:rPr>
        <w:t>.</w:t>
      </w:r>
      <w:r w:rsidRPr="00941656">
        <w:rPr>
          <w:rFonts w:hint="eastAsia"/>
          <w:sz w:val="24"/>
          <w:szCs w:val="24"/>
        </w:rPr>
        <w:t xml:space="preserve"> </w:t>
      </w:r>
    </w:p>
    <w:p w:rsidR="00E951FB" w:rsidRDefault="00E951FB" w:rsidP="00C81746">
      <w:pPr>
        <w:pStyle w:val="a3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Comparative analysis of the characteristics of the areas with high concentrations of foreign residents by the immigrant</w:t>
      </w:r>
      <w:r>
        <w:rPr>
          <w:sz w:val="24"/>
          <w:szCs w:val="24"/>
        </w:rPr>
        <w:t>s’</w:t>
      </w:r>
      <w:r>
        <w:rPr>
          <w:rFonts w:hint="eastAsia"/>
          <w:sz w:val="24"/>
          <w:szCs w:val="24"/>
        </w:rPr>
        <w:t xml:space="preserve"> countries of origin</w:t>
      </w:r>
      <w:r w:rsidR="00531A14">
        <w:rPr>
          <w:rFonts w:hint="eastAsia"/>
          <w:sz w:val="24"/>
          <w:szCs w:val="24"/>
        </w:rPr>
        <w:t>.</w:t>
      </w:r>
    </w:p>
    <w:p w:rsidR="00E951FB" w:rsidRDefault="00E951FB" w:rsidP="00C81746">
      <w:pPr>
        <w:pStyle w:val="a3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Government measures to manage and support areas with high concentrations of foreign residents</w:t>
      </w:r>
      <w:r w:rsidR="00531A14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</w:p>
    <w:p w:rsidR="00E951FB" w:rsidRDefault="00531A14" w:rsidP="00C81746">
      <w:pPr>
        <w:pStyle w:val="a3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Living </w:t>
      </w:r>
      <w:r w:rsidR="00E951FB">
        <w:rPr>
          <w:rFonts w:hint="eastAsia"/>
          <w:sz w:val="24"/>
          <w:szCs w:val="24"/>
        </w:rPr>
        <w:t xml:space="preserve">conditions and </w:t>
      </w:r>
      <w:r>
        <w:rPr>
          <w:rFonts w:hint="eastAsia"/>
          <w:sz w:val="24"/>
          <w:szCs w:val="24"/>
        </w:rPr>
        <w:t>provision of social s</w:t>
      </w:r>
      <w:r w:rsidR="00E951FB">
        <w:rPr>
          <w:rFonts w:hint="eastAsia"/>
          <w:sz w:val="24"/>
          <w:szCs w:val="24"/>
        </w:rPr>
        <w:t xml:space="preserve">ervices </w:t>
      </w:r>
      <w:r>
        <w:rPr>
          <w:rFonts w:hint="eastAsia"/>
          <w:sz w:val="24"/>
          <w:szCs w:val="24"/>
        </w:rPr>
        <w:t xml:space="preserve">in areas with high </w:t>
      </w:r>
      <w:r>
        <w:rPr>
          <w:rFonts w:hint="eastAsia"/>
          <w:sz w:val="24"/>
          <w:szCs w:val="24"/>
        </w:rPr>
        <w:lastRenderedPageBreak/>
        <w:t>concentrations of foreign residents.</w:t>
      </w:r>
    </w:p>
    <w:p w:rsidR="00E951FB" w:rsidRDefault="00E951FB" w:rsidP="00C81746">
      <w:pPr>
        <w:pStyle w:val="a3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Public perceptions about areas with high concentrations of foreign residents and </w:t>
      </w:r>
      <w:r w:rsidR="00531A14">
        <w:rPr>
          <w:rFonts w:hint="eastAsia"/>
          <w:sz w:val="24"/>
          <w:szCs w:val="24"/>
        </w:rPr>
        <w:t>those who reside in these areas.</w:t>
      </w:r>
    </w:p>
    <w:p w:rsidR="00E951FB" w:rsidRDefault="00531A14" w:rsidP="00C81746">
      <w:pPr>
        <w:pStyle w:val="a3"/>
        <w:numPr>
          <w:ilvl w:val="0"/>
          <w:numId w:val="8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Relationship between c</w:t>
      </w:r>
      <w:r w:rsidR="00E951FB">
        <w:rPr>
          <w:rFonts w:hint="eastAsia"/>
          <w:sz w:val="24"/>
          <w:szCs w:val="24"/>
        </w:rPr>
        <w:t>rime and areas with high concentrations of foreign residents</w:t>
      </w:r>
      <w:r w:rsidR="003A60DE">
        <w:rPr>
          <w:rFonts w:hint="eastAsia"/>
          <w:sz w:val="24"/>
          <w:szCs w:val="24"/>
        </w:rPr>
        <w:t>.</w:t>
      </w:r>
    </w:p>
    <w:p w:rsidR="00E951FB" w:rsidRPr="00E951FB" w:rsidRDefault="00E951FB" w:rsidP="00E951FB">
      <w:pPr>
        <w:ind w:left="40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 w:rsidR="00941656">
        <w:rPr>
          <w:rFonts w:hint="eastAsia"/>
          <w:sz w:val="24"/>
          <w:szCs w:val="24"/>
        </w:rPr>
        <w:t>Other</w:t>
      </w:r>
      <w:r w:rsidR="00531A14">
        <w:rPr>
          <w:rFonts w:hint="eastAsia"/>
          <w:sz w:val="24"/>
          <w:szCs w:val="24"/>
        </w:rPr>
        <w:t xml:space="preserve"> topics related to areas with high concentrations of foreign residents can be submitted for consideration.</w:t>
      </w:r>
      <w:r w:rsidR="00941656">
        <w:rPr>
          <w:rFonts w:hint="eastAsia"/>
          <w:sz w:val="24"/>
          <w:szCs w:val="24"/>
        </w:rPr>
        <w:t xml:space="preserve"> </w:t>
      </w:r>
    </w:p>
    <w:p w:rsidR="00751828" w:rsidRDefault="00751828" w:rsidP="00751828">
      <w:pPr>
        <w:pStyle w:val="a3"/>
        <w:ind w:leftChars="0"/>
        <w:rPr>
          <w:sz w:val="24"/>
          <w:szCs w:val="24"/>
        </w:rPr>
      </w:pPr>
    </w:p>
    <w:p w:rsidR="00751828" w:rsidRPr="00751828" w:rsidRDefault="00751828" w:rsidP="00751828">
      <w:pPr>
        <w:pStyle w:val="Default"/>
        <w:numPr>
          <w:ilvl w:val="0"/>
          <w:numId w:val="10"/>
        </w:numPr>
        <w:spacing w:after="136"/>
        <w:rPr>
          <w:rFonts w:asciiTheme="minorHAnsi" w:eastAsiaTheme="minorHAnsi" w:hAnsiTheme="minorHAnsi" w:cs="맑은 고딕"/>
        </w:rPr>
      </w:pPr>
      <w:r w:rsidRPr="00751828">
        <w:rPr>
          <w:rFonts w:asciiTheme="minorHAnsi" w:eastAsiaTheme="minorHAnsi" w:hAnsiTheme="minorHAnsi" w:cs="맑은 고딕" w:hint="eastAsia"/>
          <w:bCs/>
        </w:rPr>
        <w:t>Deadline and Submission</w:t>
      </w:r>
      <w:r w:rsidR="00DA7852">
        <w:rPr>
          <w:rFonts w:asciiTheme="minorHAnsi" w:eastAsiaTheme="minorHAnsi" w:hAnsiTheme="minorHAnsi" w:cs="맑은 고딕" w:hint="eastAsia"/>
          <w:bCs/>
        </w:rPr>
        <w:t xml:space="preserve"> Guidelines</w:t>
      </w:r>
      <w:r w:rsidRPr="00751828">
        <w:rPr>
          <w:rFonts w:asciiTheme="minorHAnsi" w:eastAsiaTheme="minorHAnsi" w:hAnsiTheme="minorHAnsi" w:cs="맑은 고딕" w:hint="eastAsia"/>
          <w:bCs/>
        </w:rPr>
        <w:t xml:space="preserve"> </w:t>
      </w:r>
    </w:p>
    <w:p w:rsidR="00751828" w:rsidRPr="00751828" w:rsidRDefault="00751828" w:rsidP="00751828">
      <w:pPr>
        <w:pStyle w:val="Default"/>
        <w:numPr>
          <w:ilvl w:val="0"/>
          <w:numId w:val="9"/>
        </w:numPr>
        <w:spacing w:after="136"/>
        <w:rPr>
          <w:rFonts w:asciiTheme="minorHAnsi" w:eastAsiaTheme="minorHAnsi" w:hAnsiTheme="minorHAnsi" w:cs="맑은 고딕"/>
          <w:sz w:val="22"/>
          <w:szCs w:val="22"/>
        </w:rPr>
      </w:pPr>
      <w:r w:rsidRPr="00751828">
        <w:rPr>
          <w:rFonts w:asciiTheme="minorHAnsi" w:eastAsiaTheme="minorHAnsi" w:hAnsiTheme="minorHAnsi" w:cs="맑은 고딕" w:hint="eastAsia"/>
          <w:sz w:val="22"/>
          <w:szCs w:val="22"/>
        </w:rPr>
        <w:t xml:space="preserve">Please provide </w:t>
      </w:r>
      <w:r w:rsidR="00DA7852">
        <w:rPr>
          <w:rFonts w:asciiTheme="minorHAnsi" w:eastAsiaTheme="minorHAnsi" w:hAnsiTheme="minorHAnsi" w:cs="맑은 고딕" w:hint="eastAsia"/>
          <w:sz w:val="22"/>
          <w:szCs w:val="22"/>
        </w:rPr>
        <w:t>approximately</w:t>
      </w:r>
      <w:r w:rsidRPr="00751828">
        <w:rPr>
          <w:rFonts w:asciiTheme="minorHAnsi" w:eastAsiaTheme="minorHAnsi" w:hAnsiTheme="minorHAnsi" w:cs="맑은 고딕" w:hint="eastAsia"/>
          <w:sz w:val="22"/>
          <w:szCs w:val="22"/>
        </w:rPr>
        <w:t xml:space="preserve"> 500-word abstracts (use the format attached) by </w:t>
      </w:r>
      <w:r w:rsidR="00842A09">
        <w:rPr>
          <w:rFonts w:asciiTheme="minorHAnsi" w:eastAsiaTheme="minorHAnsi" w:hAnsiTheme="minorHAnsi" w:cs="맑은 고딕" w:hint="eastAsia"/>
          <w:sz w:val="22"/>
          <w:szCs w:val="22"/>
        </w:rPr>
        <w:t xml:space="preserve">November 4, </w:t>
      </w:r>
      <w:r w:rsidRPr="00751828">
        <w:rPr>
          <w:rFonts w:asciiTheme="minorHAnsi" w:eastAsiaTheme="minorHAnsi" w:hAnsiTheme="minorHAnsi" w:cs="맑은 고딕" w:hint="eastAsia"/>
          <w:sz w:val="22"/>
          <w:szCs w:val="22"/>
        </w:rPr>
        <w:t>201</w:t>
      </w:r>
      <w:r>
        <w:rPr>
          <w:rFonts w:asciiTheme="minorHAnsi" w:eastAsiaTheme="minorHAnsi" w:hAnsiTheme="minorHAnsi" w:cs="맑은 고딕" w:hint="eastAsia"/>
          <w:sz w:val="22"/>
          <w:szCs w:val="22"/>
        </w:rPr>
        <w:t>1.</w:t>
      </w:r>
      <w:r w:rsidRPr="00751828">
        <w:rPr>
          <w:rFonts w:asciiTheme="minorHAnsi" w:eastAsiaTheme="minorHAnsi" w:hAnsiTheme="minorHAnsi" w:cs="맑은 고딕" w:hint="eastAsia"/>
          <w:sz w:val="22"/>
          <w:szCs w:val="22"/>
        </w:rPr>
        <w:t xml:space="preserve"> </w:t>
      </w:r>
    </w:p>
    <w:p w:rsidR="00751828" w:rsidRPr="00751828" w:rsidRDefault="00624196" w:rsidP="00751828">
      <w:pPr>
        <w:pStyle w:val="Default"/>
        <w:numPr>
          <w:ilvl w:val="0"/>
          <w:numId w:val="9"/>
        </w:numPr>
        <w:spacing w:after="136"/>
        <w:rPr>
          <w:rFonts w:asciiTheme="minorHAnsi" w:eastAsiaTheme="minorHAnsi" w:hAnsiTheme="minorHAnsi" w:cs="맑은 고딕"/>
          <w:sz w:val="22"/>
          <w:szCs w:val="22"/>
        </w:rPr>
      </w:pPr>
      <w:r>
        <w:rPr>
          <w:rFonts w:asciiTheme="minorHAnsi" w:eastAsiaTheme="minorHAnsi" w:hAnsiTheme="minorHAnsi" w:cs="맑은 고딕" w:hint="eastAsia"/>
          <w:sz w:val="22"/>
          <w:szCs w:val="22"/>
        </w:rPr>
        <w:t>Selected e</w:t>
      </w:r>
      <w:r w:rsidR="00751828">
        <w:rPr>
          <w:rFonts w:asciiTheme="minorHAnsi" w:eastAsiaTheme="minorHAnsi" w:hAnsiTheme="minorHAnsi" w:cs="맑은 고딕" w:hint="eastAsia"/>
          <w:sz w:val="22"/>
          <w:szCs w:val="22"/>
        </w:rPr>
        <w:t>ight</w:t>
      </w:r>
      <w:r w:rsidR="00751828" w:rsidRPr="00751828">
        <w:rPr>
          <w:rFonts w:asciiTheme="minorHAnsi" w:eastAsiaTheme="minorHAnsi" w:hAnsiTheme="minorHAnsi" w:cs="맑은 고딕" w:hint="eastAsia"/>
          <w:sz w:val="22"/>
          <w:szCs w:val="22"/>
        </w:rPr>
        <w:t xml:space="preserve"> candidates will be announced on </w:t>
      </w:r>
      <w:r w:rsidR="00E432B2">
        <w:rPr>
          <w:rFonts w:asciiTheme="minorHAnsi" w:eastAsiaTheme="minorHAnsi" w:hAnsiTheme="minorHAnsi" w:cs="맑은 고딕" w:hint="eastAsia"/>
          <w:sz w:val="22"/>
          <w:szCs w:val="22"/>
        </w:rPr>
        <w:t xml:space="preserve">November </w:t>
      </w:r>
      <w:r w:rsidR="00842A09">
        <w:rPr>
          <w:rFonts w:asciiTheme="minorHAnsi" w:eastAsiaTheme="minorHAnsi" w:hAnsiTheme="minorHAnsi" w:cs="맑은 고딕" w:hint="eastAsia"/>
          <w:sz w:val="22"/>
          <w:szCs w:val="22"/>
        </w:rPr>
        <w:t>11</w:t>
      </w:r>
      <w:r w:rsidR="00751828">
        <w:rPr>
          <w:rFonts w:asciiTheme="minorHAnsi" w:eastAsiaTheme="minorHAnsi" w:hAnsiTheme="minorHAnsi" w:cs="맑은 고딕" w:hint="eastAsia"/>
          <w:sz w:val="22"/>
          <w:szCs w:val="22"/>
        </w:rPr>
        <w:t>, 2011.</w:t>
      </w:r>
      <w:r w:rsidR="00751828" w:rsidRPr="00751828">
        <w:rPr>
          <w:rFonts w:asciiTheme="minorHAnsi" w:eastAsiaTheme="minorHAnsi" w:hAnsiTheme="minorHAnsi" w:cs="맑은 고딕" w:hint="eastAsia"/>
          <w:sz w:val="22"/>
          <w:szCs w:val="22"/>
        </w:rPr>
        <w:t xml:space="preserve"> </w:t>
      </w:r>
    </w:p>
    <w:p w:rsidR="00751828" w:rsidRPr="00751828" w:rsidRDefault="00751828" w:rsidP="00751828">
      <w:pPr>
        <w:pStyle w:val="Default"/>
        <w:numPr>
          <w:ilvl w:val="0"/>
          <w:numId w:val="9"/>
        </w:numPr>
        <w:rPr>
          <w:rFonts w:asciiTheme="minorHAnsi" w:eastAsiaTheme="minorHAnsi" w:hAnsiTheme="minorHAnsi" w:cs="맑은 고딕"/>
          <w:sz w:val="22"/>
          <w:szCs w:val="22"/>
        </w:rPr>
      </w:pPr>
      <w:r w:rsidRPr="00751828">
        <w:rPr>
          <w:rFonts w:asciiTheme="minorHAnsi" w:eastAsiaTheme="minorHAnsi" w:hAnsiTheme="minorHAnsi" w:cs="맑은 고딕" w:hint="eastAsia"/>
          <w:sz w:val="22"/>
          <w:szCs w:val="22"/>
        </w:rPr>
        <w:t xml:space="preserve">Submission of full text should be made by </w:t>
      </w:r>
      <w:r w:rsidR="00E432B2">
        <w:rPr>
          <w:rFonts w:asciiTheme="minorHAnsi" w:eastAsiaTheme="minorHAnsi" w:hAnsiTheme="minorHAnsi" w:cs="맑은 고딕" w:hint="eastAsia"/>
          <w:sz w:val="22"/>
          <w:szCs w:val="22"/>
        </w:rPr>
        <w:t>December 9</w:t>
      </w:r>
      <w:r w:rsidR="00C81746">
        <w:rPr>
          <w:rFonts w:asciiTheme="minorHAnsi" w:eastAsiaTheme="minorHAnsi" w:hAnsiTheme="minorHAnsi" w:cs="맑은 고딕" w:hint="eastAsia"/>
          <w:sz w:val="22"/>
          <w:szCs w:val="22"/>
        </w:rPr>
        <w:t xml:space="preserve">, </w:t>
      </w:r>
      <w:r w:rsidRPr="00751828">
        <w:rPr>
          <w:rFonts w:asciiTheme="minorHAnsi" w:eastAsiaTheme="minorHAnsi" w:hAnsiTheme="minorHAnsi" w:cs="맑은 고딕" w:hint="eastAsia"/>
          <w:sz w:val="22"/>
          <w:szCs w:val="22"/>
        </w:rPr>
        <w:t>20</w:t>
      </w:r>
      <w:r w:rsidR="00C81746">
        <w:rPr>
          <w:rFonts w:asciiTheme="minorHAnsi" w:eastAsiaTheme="minorHAnsi" w:hAnsiTheme="minorHAnsi" w:cs="맑은 고딕" w:hint="eastAsia"/>
          <w:sz w:val="22"/>
          <w:szCs w:val="22"/>
        </w:rPr>
        <w:t>11</w:t>
      </w:r>
      <w:r w:rsidRPr="00751828">
        <w:rPr>
          <w:rFonts w:asciiTheme="minorHAnsi" w:eastAsiaTheme="minorHAnsi" w:hAnsiTheme="minorHAnsi" w:cs="맑은 고딕" w:hint="eastAsia"/>
          <w:sz w:val="22"/>
          <w:szCs w:val="22"/>
        </w:rPr>
        <w:t xml:space="preserve"> </w:t>
      </w:r>
    </w:p>
    <w:p w:rsidR="00751828" w:rsidRPr="00C81746" w:rsidRDefault="00751828" w:rsidP="00C81746">
      <w:pPr>
        <w:pStyle w:val="Default"/>
        <w:numPr>
          <w:ilvl w:val="0"/>
          <w:numId w:val="11"/>
        </w:numPr>
        <w:spacing w:after="121"/>
        <w:rPr>
          <w:rFonts w:asciiTheme="minorHAnsi" w:eastAsiaTheme="minorHAnsi" w:hAnsiTheme="minorHAnsi" w:cs="맑은 고딕"/>
        </w:rPr>
      </w:pPr>
      <w:r w:rsidRPr="00C81746">
        <w:rPr>
          <w:rFonts w:asciiTheme="minorHAnsi" w:eastAsiaTheme="minorHAnsi" w:hAnsiTheme="minorHAnsi" w:cs="맑은 고딕" w:hint="eastAsia"/>
        </w:rPr>
        <w:t xml:space="preserve">Format requirements  </w:t>
      </w:r>
    </w:p>
    <w:p w:rsidR="00751828" w:rsidRPr="00C81746" w:rsidRDefault="00751828" w:rsidP="00DA7852">
      <w:pPr>
        <w:pStyle w:val="Default"/>
        <w:spacing w:after="121"/>
        <w:ind w:leftChars="354" w:left="992" w:hangingChars="142" w:hanging="284"/>
        <w:rPr>
          <w:rFonts w:asciiTheme="minorHAnsi" w:eastAsiaTheme="minorHAnsi" w:hAnsiTheme="minorHAnsi" w:cs="맑은 고딕"/>
          <w:sz w:val="20"/>
          <w:szCs w:val="20"/>
        </w:rPr>
      </w:pP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 xml:space="preserve">① Citation and reference should be inserted as footnote; Papers written in English should be in APA style; </w:t>
      </w:r>
    </w:p>
    <w:p w:rsidR="00751828" w:rsidRPr="00C81746" w:rsidRDefault="00751828" w:rsidP="00C81746">
      <w:pPr>
        <w:pStyle w:val="Default"/>
        <w:spacing w:after="121"/>
        <w:ind w:leftChars="354" w:left="992" w:hangingChars="142" w:hanging="284"/>
        <w:rPr>
          <w:rFonts w:asciiTheme="minorHAnsi" w:eastAsiaTheme="minorHAnsi" w:hAnsiTheme="minorHAnsi" w:cs="맑은 고딕"/>
          <w:sz w:val="20"/>
          <w:szCs w:val="20"/>
        </w:rPr>
      </w:pP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 xml:space="preserve">② The length of the paper </w:t>
      </w:r>
      <w:r w:rsidR="007E5F96">
        <w:rPr>
          <w:rFonts w:asciiTheme="minorHAnsi" w:eastAsiaTheme="minorHAnsi" w:hAnsiTheme="minorHAnsi" w:cs="맑은 고딕" w:hint="eastAsia"/>
          <w:sz w:val="20"/>
          <w:szCs w:val="20"/>
        </w:rPr>
        <w:t>is A4</w:t>
      </w: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 xml:space="preserve"> 1</w:t>
      </w:r>
      <w:r w:rsidR="007E5F96">
        <w:rPr>
          <w:rFonts w:asciiTheme="minorHAnsi" w:eastAsiaTheme="minorHAnsi" w:hAnsiTheme="minorHAnsi" w:cs="맑은 고딕" w:hint="eastAsia"/>
          <w:sz w:val="20"/>
          <w:szCs w:val="20"/>
        </w:rPr>
        <w:t>5</w:t>
      </w: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>-2</w:t>
      </w:r>
      <w:r w:rsidR="007E5F96">
        <w:rPr>
          <w:rFonts w:asciiTheme="minorHAnsi" w:eastAsiaTheme="minorHAnsi" w:hAnsiTheme="minorHAnsi" w:cs="맑은 고딕" w:hint="eastAsia"/>
          <w:sz w:val="20"/>
          <w:szCs w:val="20"/>
        </w:rPr>
        <w:t>0</w:t>
      </w: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 xml:space="preserve"> </w:t>
      </w:r>
      <w:r w:rsidR="00E62BFE">
        <w:rPr>
          <w:rFonts w:asciiTheme="minorHAnsi" w:eastAsiaTheme="minorHAnsi" w:hAnsiTheme="minorHAnsi" w:cs="맑은 고딕" w:hint="eastAsia"/>
          <w:sz w:val="20"/>
          <w:szCs w:val="20"/>
        </w:rPr>
        <w:t xml:space="preserve">pages </w:t>
      </w: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>incl</w:t>
      </w:r>
      <w:r w:rsidR="00E62BFE">
        <w:rPr>
          <w:rFonts w:asciiTheme="minorHAnsi" w:eastAsiaTheme="minorHAnsi" w:hAnsiTheme="minorHAnsi" w:cs="맑은 고딕" w:hint="eastAsia"/>
          <w:sz w:val="20"/>
          <w:szCs w:val="20"/>
        </w:rPr>
        <w:t xml:space="preserve">uding </w:t>
      </w: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>footnote</w:t>
      </w:r>
      <w:r w:rsidR="00E62BFE">
        <w:rPr>
          <w:rFonts w:asciiTheme="minorHAnsi" w:eastAsiaTheme="minorHAnsi" w:hAnsiTheme="minorHAnsi" w:cs="맑은 고딕" w:hint="eastAsia"/>
          <w:sz w:val="20"/>
          <w:szCs w:val="20"/>
        </w:rPr>
        <w:t>s</w:t>
      </w: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 xml:space="preserve">; </w:t>
      </w:r>
    </w:p>
    <w:p w:rsidR="00751828" w:rsidRPr="00C81746" w:rsidRDefault="00751828" w:rsidP="00C81746">
      <w:pPr>
        <w:pStyle w:val="Default"/>
        <w:spacing w:after="121"/>
        <w:ind w:leftChars="354" w:left="992" w:hangingChars="142" w:hanging="284"/>
        <w:rPr>
          <w:rFonts w:asciiTheme="minorHAnsi" w:eastAsiaTheme="minorHAnsi" w:hAnsiTheme="minorHAnsi" w:cs="맑은 고딕"/>
          <w:sz w:val="20"/>
          <w:szCs w:val="20"/>
        </w:rPr>
      </w:pP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 xml:space="preserve">③ Previously published papers will not be accepted; </w:t>
      </w:r>
    </w:p>
    <w:p w:rsidR="00751828" w:rsidRPr="00C81746" w:rsidRDefault="00751828" w:rsidP="00C81746">
      <w:pPr>
        <w:pStyle w:val="Default"/>
        <w:spacing w:after="121"/>
        <w:ind w:leftChars="354" w:left="992" w:hangingChars="142" w:hanging="284"/>
        <w:rPr>
          <w:rFonts w:asciiTheme="minorHAnsi" w:eastAsiaTheme="minorHAnsi" w:hAnsiTheme="minorHAnsi" w:cs="맑은 고딕"/>
          <w:sz w:val="20"/>
          <w:szCs w:val="20"/>
        </w:rPr>
      </w:pP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>④ Author should provide</w:t>
      </w:r>
      <w:r w:rsidR="00DA7852">
        <w:rPr>
          <w:rFonts w:asciiTheme="minorHAnsi" w:eastAsiaTheme="minorHAnsi" w:hAnsiTheme="minorHAnsi" w:cs="맑은 고딕" w:hint="eastAsia"/>
          <w:sz w:val="20"/>
          <w:szCs w:val="20"/>
        </w:rPr>
        <w:t xml:space="preserve"> a biography and CV of contact information in length of</w:t>
      </w:r>
      <w:r w:rsidRPr="00C81746">
        <w:rPr>
          <w:rFonts w:asciiTheme="minorHAnsi" w:eastAsiaTheme="minorHAnsi" w:hAnsiTheme="minorHAnsi" w:cs="맑은 고딕" w:hint="eastAsia"/>
          <w:sz w:val="20"/>
          <w:szCs w:val="20"/>
        </w:rPr>
        <w:t xml:space="preserve"> 75-100 words. </w:t>
      </w:r>
    </w:p>
    <w:p w:rsidR="00751828" w:rsidRPr="00C81746" w:rsidRDefault="00751828" w:rsidP="00C81746">
      <w:pPr>
        <w:pStyle w:val="Default"/>
        <w:numPr>
          <w:ilvl w:val="0"/>
          <w:numId w:val="12"/>
        </w:numPr>
        <w:spacing w:after="121"/>
        <w:rPr>
          <w:rFonts w:asciiTheme="minorHAnsi" w:eastAsiaTheme="minorHAnsi" w:hAnsiTheme="minorHAnsi" w:cs="맑은 고딕"/>
          <w:sz w:val="22"/>
          <w:szCs w:val="22"/>
        </w:rPr>
      </w:pPr>
      <w:r w:rsidRPr="00C81746">
        <w:rPr>
          <w:rFonts w:asciiTheme="minorHAnsi" w:eastAsiaTheme="minorHAnsi" w:hAnsiTheme="minorHAnsi" w:cs="맑은 고딕" w:hint="eastAsia"/>
          <w:sz w:val="22"/>
          <w:szCs w:val="22"/>
        </w:rPr>
        <w:t xml:space="preserve">Language: Korean or English </w:t>
      </w:r>
    </w:p>
    <w:p w:rsidR="00751828" w:rsidRPr="00C81746" w:rsidRDefault="00751828" w:rsidP="00C81746">
      <w:pPr>
        <w:pStyle w:val="Default"/>
        <w:numPr>
          <w:ilvl w:val="0"/>
          <w:numId w:val="12"/>
        </w:numPr>
        <w:spacing w:after="121"/>
        <w:rPr>
          <w:rFonts w:asciiTheme="minorHAnsi" w:eastAsiaTheme="minorHAnsi" w:hAnsiTheme="minorHAnsi" w:cs="맑은 고딕"/>
          <w:sz w:val="22"/>
          <w:szCs w:val="22"/>
        </w:rPr>
      </w:pPr>
      <w:r w:rsidRPr="00C81746">
        <w:rPr>
          <w:rFonts w:asciiTheme="minorHAnsi" w:eastAsiaTheme="minorHAnsi" w:hAnsiTheme="minorHAnsi" w:cs="맑은 고딕" w:hint="eastAsia"/>
          <w:sz w:val="22"/>
          <w:szCs w:val="22"/>
        </w:rPr>
        <w:t>The author of the chosen paper will be paid 400,000</w:t>
      </w:r>
      <w:r w:rsidR="00E62BFE">
        <w:rPr>
          <w:rFonts w:asciiTheme="minorHAnsi" w:eastAsiaTheme="minorHAnsi" w:hAnsiTheme="minorHAnsi" w:cs="맑은 고딕" w:hint="eastAsia"/>
          <w:sz w:val="22"/>
          <w:szCs w:val="22"/>
        </w:rPr>
        <w:t xml:space="preserve"> </w:t>
      </w:r>
      <w:r w:rsidRPr="00C81746">
        <w:rPr>
          <w:rFonts w:asciiTheme="minorHAnsi" w:eastAsiaTheme="minorHAnsi" w:hAnsiTheme="minorHAnsi" w:cs="맑은 고딕" w:hint="eastAsia"/>
          <w:sz w:val="22"/>
          <w:szCs w:val="22"/>
        </w:rPr>
        <w:t xml:space="preserve">KRW. </w:t>
      </w:r>
    </w:p>
    <w:p w:rsidR="00751828" w:rsidRPr="00C81746" w:rsidRDefault="00751828" w:rsidP="00C81746">
      <w:pPr>
        <w:pStyle w:val="Default"/>
        <w:numPr>
          <w:ilvl w:val="0"/>
          <w:numId w:val="12"/>
        </w:numPr>
        <w:rPr>
          <w:rFonts w:asciiTheme="minorHAnsi" w:eastAsiaTheme="minorHAnsi" w:hAnsiTheme="minorHAnsi" w:cs="맑은 고딕"/>
          <w:sz w:val="22"/>
          <w:szCs w:val="22"/>
        </w:rPr>
      </w:pPr>
      <w:r w:rsidRPr="00C81746">
        <w:rPr>
          <w:rFonts w:asciiTheme="minorHAnsi" w:eastAsiaTheme="minorHAnsi" w:hAnsiTheme="minorHAnsi" w:cs="맑은 고딕" w:hint="eastAsia"/>
          <w:sz w:val="22"/>
          <w:szCs w:val="22"/>
        </w:rPr>
        <w:t>How to submit: Please email electronic version of your abstract (us</w:t>
      </w:r>
      <w:r w:rsidR="00DA7852">
        <w:rPr>
          <w:rFonts w:asciiTheme="minorHAnsi" w:eastAsiaTheme="minorHAnsi" w:hAnsiTheme="minorHAnsi" w:cs="맑은 고딕" w:hint="eastAsia"/>
          <w:sz w:val="22"/>
          <w:szCs w:val="22"/>
        </w:rPr>
        <w:t>ing</w:t>
      </w:r>
      <w:r w:rsidRPr="00C81746">
        <w:rPr>
          <w:rFonts w:asciiTheme="minorHAnsi" w:eastAsiaTheme="minorHAnsi" w:hAnsiTheme="minorHAnsi" w:cs="맑은 고딕" w:hint="eastAsia"/>
          <w:sz w:val="22"/>
          <w:szCs w:val="22"/>
        </w:rPr>
        <w:t xml:space="preserve"> the format attached) to </w:t>
      </w:r>
      <w:r w:rsidR="00C81746" w:rsidRPr="00624196">
        <w:rPr>
          <w:rFonts w:asciiTheme="minorHAnsi" w:eastAsiaTheme="minorHAnsi" w:hAnsiTheme="minorHAnsi" w:cs="맑은 고딕" w:hint="eastAsia"/>
          <w:color w:val="auto"/>
          <w:sz w:val="22"/>
          <w:szCs w:val="22"/>
        </w:rPr>
        <w:t>kt</w:t>
      </w:r>
      <w:r w:rsidRPr="00624196">
        <w:rPr>
          <w:rFonts w:asciiTheme="minorHAnsi" w:eastAsiaTheme="minorHAnsi" w:hAnsiTheme="minorHAnsi" w:cs="맑은 고딕" w:hint="eastAsia"/>
          <w:color w:val="auto"/>
          <w:sz w:val="22"/>
          <w:szCs w:val="22"/>
        </w:rPr>
        <w:t>.</w:t>
      </w:r>
      <w:r w:rsidR="00C81746" w:rsidRPr="00624196">
        <w:rPr>
          <w:rFonts w:asciiTheme="minorHAnsi" w:eastAsiaTheme="minorHAnsi" w:hAnsiTheme="minorHAnsi" w:cs="맑은 고딕" w:hint="eastAsia"/>
          <w:color w:val="auto"/>
          <w:sz w:val="22"/>
          <w:szCs w:val="22"/>
        </w:rPr>
        <w:t>kim</w:t>
      </w:r>
      <w:r w:rsidRPr="00624196">
        <w:rPr>
          <w:rFonts w:asciiTheme="minorHAnsi" w:eastAsiaTheme="minorHAnsi" w:hAnsiTheme="minorHAnsi" w:cs="맑은 고딕" w:hint="eastAsia"/>
          <w:color w:val="auto"/>
          <w:sz w:val="22"/>
          <w:szCs w:val="22"/>
        </w:rPr>
        <w:t xml:space="preserve">@iom-mrtc.org </w:t>
      </w:r>
      <w:r w:rsidR="00C81746">
        <w:rPr>
          <w:rFonts w:asciiTheme="minorHAnsi" w:eastAsiaTheme="minorHAnsi" w:hAnsiTheme="minorHAnsi" w:cs="맑은 고딕" w:hint="eastAsia"/>
          <w:sz w:val="22"/>
          <w:szCs w:val="22"/>
        </w:rPr>
        <w:t xml:space="preserve">by </w:t>
      </w:r>
      <w:r w:rsidR="00842A09">
        <w:rPr>
          <w:rFonts w:asciiTheme="minorHAnsi" w:eastAsiaTheme="minorHAnsi" w:hAnsiTheme="minorHAnsi" w:cs="맑은 고딕" w:hint="eastAsia"/>
          <w:sz w:val="22"/>
          <w:szCs w:val="22"/>
        </w:rPr>
        <w:t>November 4</w:t>
      </w:r>
      <w:r w:rsidR="007773C6">
        <w:rPr>
          <w:rFonts w:asciiTheme="minorHAnsi" w:eastAsiaTheme="minorHAnsi" w:hAnsiTheme="minorHAnsi" w:cs="맑은 고딕" w:hint="eastAsia"/>
          <w:sz w:val="22"/>
          <w:szCs w:val="22"/>
        </w:rPr>
        <w:t>, 2011</w:t>
      </w:r>
      <w:r w:rsidR="003079D8">
        <w:rPr>
          <w:rFonts w:asciiTheme="minorHAnsi" w:eastAsiaTheme="minorHAnsi" w:hAnsiTheme="minorHAnsi" w:cs="맑은 고딕" w:hint="eastAsia"/>
          <w:sz w:val="22"/>
          <w:szCs w:val="22"/>
        </w:rPr>
        <w:t xml:space="preserve">. </w:t>
      </w:r>
      <w:r w:rsidRPr="00C81746">
        <w:rPr>
          <w:rFonts w:asciiTheme="minorHAnsi" w:eastAsiaTheme="minorHAnsi" w:hAnsiTheme="minorHAnsi" w:cs="맑은 고딕" w:hint="eastAsia"/>
          <w:sz w:val="22"/>
          <w:szCs w:val="22"/>
        </w:rPr>
        <w:t xml:space="preserve"> </w:t>
      </w:r>
      <w:bookmarkStart w:id="0" w:name="_GoBack"/>
      <w:bookmarkEnd w:id="0"/>
    </w:p>
    <w:p w:rsidR="00B35FD1" w:rsidRPr="00C81746" w:rsidRDefault="00B35FD1">
      <w:pPr>
        <w:rPr>
          <w:rFonts w:eastAsiaTheme="minorHAnsi"/>
          <w:sz w:val="24"/>
          <w:szCs w:val="24"/>
        </w:rPr>
      </w:pPr>
    </w:p>
    <w:sectPr w:rsidR="00B35FD1" w:rsidRPr="00C81746" w:rsidSect="00CD65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04" w:rsidRDefault="00051104" w:rsidP="00F80379">
      <w:r>
        <w:separator/>
      </w:r>
    </w:p>
  </w:endnote>
  <w:endnote w:type="continuationSeparator" w:id="0">
    <w:p w:rsidR="00051104" w:rsidRDefault="00051104" w:rsidP="00F8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아리따SB">
    <w:altName w:val="Arial Unicode MS"/>
    <w:panose1 w:val="00000000000000000000"/>
    <w:charset w:val="81"/>
    <w:family w:val="auto"/>
    <w:notTrueType/>
    <w:pitch w:val="variable"/>
    <w:sig w:usb0="00000000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04" w:rsidRDefault="00051104" w:rsidP="00F80379">
      <w:r>
        <w:separator/>
      </w:r>
    </w:p>
  </w:footnote>
  <w:footnote w:type="continuationSeparator" w:id="0">
    <w:p w:rsidR="00051104" w:rsidRDefault="00051104" w:rsidP="00F80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B2A"/>
    <w:multiLevelType w:val="hybridMultilevel"/>
    <w:tmpl w:val="95F0C32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143437E"/>
    <w:multiLevelType w:val="hybridMultilevel"/>
    <w:tmpl w:val="E75E99A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4FD3774"/>
    <w:multiLevelType w:val="hybridMultilevel"/>
    <w:tmpl w:val="181C6B0C"/>
    <w:lvl w:ilvl="0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>
    <w:nsid w:val="2F883BD2"/>
    <w:multiLevelType w:val="hybridMultilevel"/>
    <w:tmpl w:val="29284C88"/>
    <w:lvl w:ilvl="0" w:tplc="D5F6D69E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B881064"/>
    <w:multiLevelType w:val="hybridMultilevel"/>
    <w:tmpl w:val="11CC174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0670227"/>
    <w:multiLevelType w:val="hybridMultilevel"/>
    <w:tmpl w:val="A60831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F11568C"/>
    <w:multiLevelType w:val="hybridMultilevel"/>
    <w:tmpl w:val="13D661D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FA86FDA"/>
    <w:multiLevelType w:val="hybridMultilevel"/>
    <w:tmpl w:val="841C8AE8"/>
    <w:lvl w:ilvl="0" w:tplc="D5F6D69E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16C2955"/>
    <w:multiLevelType w:val="hybridMultilevel"/>
    <w:tmpl w:val="D51888D4"/>
    <w:lvl w:ilvl="0" w:tplc="D5F6D69E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D5B0A49"/>
    <w:multiLevelType w:val="hybridMultilevel"/>
    <w:tmpl w:val="C98469E2"/>
    <w:lvl w:ilvl="0" w:tplc="D5F6D69E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2B12F6A"/>
    <w:multiLevelType w:val="hybridMultilevel"/>
    <w:tmpl w:val="68FE3F2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AB54375"/>
    <w:multiLevelType w:val="hybridMultilevel"/>
    <w:tmpl w:val="2708C13C"/>
    <w:lvl w:ilvl="0" w:tplc="D5F6D69E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1A7"/>
    <w:rsid w:val="00013C3E"/>
    <w:rsid w:val="00034B62"/>
    <w:rsid w:val="00051104"/>
    <w:rsid w:val="00051E49"/>
    <w:rsid w:val="000710C4"/>
    <w:rsid w:val="00084D5D"/>
    <w:rsid w:val="0011055A"/>
    <w:rsid w:val="001548A1"/>
    <w:rsid w:val="001654FA"/>
    <w:rsid w:val="001A6EA7"/>
    <w:rsid w:val="001D61A7"/>
    <w:rsid w:val="001E30F1"/>
    <w:rsid w:val="00231923"/>
    <w:rsid w:val="00247E80"/>
    <w:rsid w:val="002501D6"/>
    <w:rsid w:val="0028292D"/>
    <w:rsid w:val="002E7D6A"/>
    <w:rsid w:val="003079D8"/>
    <w:rsid w:val="00352C1E"/>
    <w:rsid w:val="003A60DE"/>
    <w:rsid w:val="004061E3"/>
    <w:rsid w:val="004160C4"/>
    <w:rsid w:val="00416C47"/>
    <w:rsid w:val="00443551"/>
    <w:rsid w:val="00452704"/>
    <w:rsid w:val="00527CC1"/>
    <w:rsid w:val="00531A14"/>
    <w:rsid w:val="00531CEF"/>
    <w:rsid w:val="00556B33"/>
    <w:rsid w:val="005928A3"/>
    <w:rsid w:val="005C5103"/>
    <w:rsid w:val="00610446"/>
    <w:rsid w:val="00624196"/>
    <w:rsid w:val="0064293A"/>
    <w:rsid w:val="00680975"/>
    <w:rsid w:val="006964D4"/>
    <w:rsid w:val="006E4ADA"/>
    <w:rsid w:val="006F64D3"/>
    <w:rsid w:val="00751828"/>
    <w:rsid w:val="007773C6"/>
    <w:rsid w:val="007E5F96"/>
    <w:rsid w:val="007E7FF7"/>
    <w:rsid w:val="00821F91"/>
    <w:rsid w:val="00842A09"/>
    <w:rsid w:val="00864C76"/>
    <w:rsid w:val="008E3485"/>
    <w:rsid w:val="00941656"/>
    <w:rsid w:val="00984056"/>
    <w:rsid w:val="00A41184"/>
    <w:rsid w:val="00A95309"/>
    <w:rsid w:val="00AB2A6C"/>
    <w:rsid w:val="00AB577E"/>
    <w:rsid w:val="00B35FD1"/>
    <w:rsid w:val="00C81746"/>
    <w:rsid w:val="00CB6783"/>
    <w:rsid w:val="00CD65DF"/>
    <w:rsid w:val="00CF6B20"/>
    <w:rsid w:val="00D15C24"/>
    <w:rsid w:val="00D65B7C"/>
    <w:rsid w:val="00D81A46"/>
    <w:rsid w:val="00DA7852"/>
    <w:rsid w:val="00DD6533"/>
    <w:rsid w:val="00E22255"/>
    <w:rsid w:val="00E432B2"/>
    <w:rsid w:val="00E62BFE"/>
    <w:rsid w:val="00E951FB"/>
    <w:rsid w:val="00F434E4"/>
    <w:rsid w:val="00F80379"/>
    <w:rsid w:val="00FC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D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46"/>
    <w:pPr>
      <w:ind w:leftChars="400" w:left="800"/>
    </w:pPr>
  </w:style>
  <w:style w:type="paragraph" w:customStyle="1" w:styleId="s0">
    <w:name w:val="s0"/>
    <w:rsid w:val="005C5103"/>
    <w:pPr>
      <w:widowControl w:val="0"/>
      <w:autoSpaceDE w:val="0"/>
      <w:autoSpaceDN w:val="0"/>
      <w:adjustRightInd w:val="0"/>
    </w:pPr>
    <w:rPr>
      <w:rFonts w:ascii="아리따SB" w:eastAsia="아리따SB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803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80379"/>
  </w:style>
  <w:style w:type="paragraph" w:styleId="a5">
    <w:name w:val="footer"/>
    <w:basedOn w:val="a"/>
    <w:link w:val="Char0"/>
    <w:uiPriority w:val="99"/>
    <w:semiHidden/>
    <w:unhideWhenUsed/>
    <w:rsid w:val="00F803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80379"/>
  </w:style>
  <w:style w:type="paragraph" w:customStyle="1" w:styleId="a6">
    <w:name w:val="바탕글"/>
    <w:basedOn w:val="a"/>
    <w:rsid w:val="00F8037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Default">
    <w:name w:val="Default"/>
    <w:rsid w:val="00751828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24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241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3</cp:revision>
  <cp:lastPrinted>2011-05-17T07:30:00Z</cp:lastPrinted>
  <dcterms:created xsi:type="dcterms:W3CDTF">2011-10-31T08:44:00Z</dcterms:created>
  <dcterms:modified xsi:type="dcterms:W3CDTF">2011-10-31T08:45:00Z</dcterms:modified>
</cp:coreProperties>
</file>